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02" w:rsidRDefault="004E2F02">
      <w:pPr>
        <w:spacing w:before="120"/>
        <w:jc w:val="center"/>
        <w:rPr>
          <w:b/>
          <w:bCs/>
          <w:sz w:val="32"/>
        </w:rPr>
      </w:pPr>
      <w:bookmarkStart w:id="0" w:name="_GoBack"/>
      <w:bookmarkEnd w:id="0"/>
    </w:p>
    <w:p w:rsidR="004E2F02" w:rsidRDefault="004E2F02">
      <w:pPr>
        <w:spacing w:before="120"/>
        <w:jc w:val="center"/>
        <w:rPr>
          <w:b/>
          <w:bCs/>
          <w:sz w:val="32"/>
        </w:rPr>
      </w:pPr>
    </w:p>
    <w:p w:rsidR="004E2F02" w:rsidRDefault="004E2F02">
      <w:pPr>
        <w:spacing w:before="120"/>
        <w:jc w:val="center"/>
        <w:rPr>
          <w:b/>
          <w:bCs/>
          <w:sz w:val="32"/>
        </w:rPr>
      </w:pPr>
    </w:p>
    <w:p w:rsidR="004E2F02" w:rsidRDefault="004E2F02">
      <w:pPr>
        <w:spacing w:before="120"/>
        <w:jc w:val="center"/>
        <w:rPr>
          <w:b/>
          <w:bCs/>
          <w:sz w:val="32"/>
        </w:rPr>
      </w:pPr>
    </w:p>
    <w:p w:rsidR="004E2F02" w:rsidRDefault="004E2F02">
      <w:pPr>
        <w:spacing w:before="120"/>
        <w:jc w:val="center"/>
        <w:rPr>
          <w:b/>
          <w:bCs/>
          <w:sz w:val="32"/>
        </w:rPr>
      </w:pPr>
    </w:p>
    <w:p w:rsidR="004E2F02" w:rsidRDefault="00445985">
      <w:pPr>
        <w:spacing w:before="120"/>
        <w:jc w:val="center"/>
        <w:rPr>
          <w:b/>
          <w:bCs/>
          <w:sz w:val="32"/>
          <w:shd w:val="clear" w:color="auto" w:fill="FFFF00"/>
        </w:rPr>
      </w:pPr>
      <w:r>
        <w:rPr>
          <w:b/>
          <w:bCs/>
          <w:sz w:val="32"/>
          <w:shd w:val="clear" w:color="auto" w:fill="FFFF00"/>
        </w:rPr>
        <w:t>Mal for databehandleravtaler</w:t>
      </w:r>
    </w:p>
    <w:p w:rsidR="004E2F02" w:rsidRDefault="00445985">
      <w:pPr>
        <w:spacing w:before="120"/>
        <w:jc w:val="center"/>
      </w:pPr>
      <w:r>
        <w:rPr>
          <w:b/>
          <w:bCs/>
          <w:sz w:val="32"/>
          <w:shd w:val="clear" w:color="auto" w:fill="FFFF00"/>
        </w:rPr>
        <w:t>Avtaleteksten må tilpasses hver enkelt tjeneste/prosjekt og tjenesteleverandør</w:t>
      </w:r>
      <w:r>
        <w:rPr>
          <w:b/>
          <w:bCs/>
          <w:sz w:val="32"/>
        </w:rPr>
        <w:t xml:space="preserve"> </w:t>
      </w: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jc w:val="center"/>
      </w:pPr>
      <w:r>
        <w:t xml:space="preserve">I henhold til gjeldende norsk personopplysningslovgivning og </w:t>
      </w:r>
      <w:r>
        <w:t xml:space="preserve">forordning (EU) 2016/679 av 27. april 2016, Artikkel 28 og 29, jf. Artikkel 32-36, inngås følgende avtale </w:t>
      </w: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jc w:val="center"/>
      </w:pPr>
      <w:r>
        <w:t>mellom</w:t>
      </w:r>
    </w:p>
    <w:p w:rsidR="004E2F02" w:rsidRDefault="00445985">
      <w:pPr>
        <w:spacing w:before="120"/>
        <w:jc w:val="center"/>
      </w:pPr>
      <w:r>
        <w:t xml:space="preserve">  </w:t>
      </w:r>
    </w:p>
    <w:p w:rsidR="004E2F02" w:rsidRDefault="00445985">
      <w:pPr>
        <w:spacing w:before="120"/>
        <w:jc w:val="center"/>
      </w:pPr>
      <w:r>
        <w:rPr>
          <w:shd w:val="clear" w:color="auto" w:fill="FFFF00"/>
        </w:rPr>
        <w:t>.……………………….</w:t>
      </w:r>
    </w:p>
    <w:p w:rsidR="004E2F02" w:rsidRDefault="00445985">
      <w:pPr>
        <w:spacing w:before="120"/>
        <w:jc w:val="center"/>
      </w:pPr>
      <w:r>
        <w:t xml:space="preserve"> (behandlingsansvarlig)</w:t>
      </w:r>
    </w:p>
    <w:p w:rsidR="004E2F02" w:rsidRDefault="004E2F02">
      <w:pPr>
        <w:spacing w:before="120"/>
        <w:jc w:val="center"/>
      </w:pP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jc w:val="center"/>
      </w:pPr>
      <w:r>
        <w:t>og</w:t>
      </w: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jc w:val="center"/>
      </w:pPr>
      <w:r>
        <w:rPr>
          <w:shd w:val="clear" w:color="auto" w:fill="FFFF00"/>
        </w:rPr>
        <w:t>………………………….</w:t>
      </w:r>
    </w:p>
    <w:p w:rsidR="004E2F02" w:rsidRDefault="00445985">
      <w:pPr>
        <w:spacing w:before="120"/>
        <w:jc w:val="center"/>
      </w:pPr>
      <w:r>
        <w:t xml:space="preserve"> (databehandler)</w:t>
      </w:r>
    </w:p>
    <w:p w:rsidR="004E2F02" w:rsidRDefault="004E2F02">
      <w:pPr>
        <w:spacing w:before="120"/>
      </w:pPr>
    </w:p>
    <w:p w:rsidR="004E2F02" w:rsidRDefault="00445985">
      <w:pPr>
        <w:pStyle w:val="Overskrift2"/>
        <w:pageBreakBefore/>
        <w:spacing w:before="120"/>
      </w:pPr>
      <w:bookmarkStart w:id="1" w:name="_Toc231181833"/>
      <w:r>
        <w:rPr>
          <w:rFonts w:ascii="Times New Roman" w:hAnsi="Times New Roman"/>
        </w:rPr>
        <w:lastRenderedPageBreak/>
        <w:t>1. Avtalens hensikt</w:t>
      </w:r>
      <w:bookmarkEnd w:id="1"/>
      <w:r>
        <w:rPr>
          <w:rFonts w:ascii="Times New Roman" w:hAnsi="Times New Roman"/>
        </w:rPr>
        <w:t xml:space="preserve"> </w:t>
      </w:r>
    </w:p>
    <w:p w:rsidR="004E2F02" w:rsidRDefault="00445985">
      <w:pPr>
        <w:spacing w:before="120"/>
      </w:pPr>
      <w:r>
        <w:t>Avtalens hensikt er å regulere rettigheter og</w:t>
      </w:r>
      <w:r>
        <w:t xml:space="preserve"> plikter i henhold til gjeldende norsk personopplysningslovgivning og forordning (EU) 2016/679 av 27. april 2016 om vern av fysiske personer i forbindelse med behandling av personopplysninger og om fri utveksling av slike opplysninger, samt om oppheving av</w:t>
      </w:r>
      <w:r>
        <w:t xml:space="preserve"> direktiv 95/46/EF. </w:t>
      </w:r>
    </w:p>
    <w:p w:rsidR="004E2F02" w:rsidRDefault="00445985">
      <w:pPr>
        <w:spacing w:before="120"/>
      </w:pPr>
      <w:r>
        <w:t>Avtalen skal sikre at personopplysninger ikke brukes ulovlig, urettmessig eller at opplysningene behandles på måter som fører til uautorisert tilgang, endring, sletting, skade, tap eller utilgjengelighet.</w:t>
      </w:r>
    </w:p>
    <w:p w:rsidR="004E2F02" w:rsidRDefault="00445985">
      <w:pPr>
        <w:spacing w:before="120"/>
      </w:pPr>
      <w:r>
        <w:t>Avtalen regulerer databehandle</w:t>
      </w:r>
      <w:r>
        <w:t>rs forvaltning av personopplysninger på vegne av den behandlingsansvarlige, herunder innsamling, registrering, sammenstilling, lagring, utlevering eller kombinasjoner av disse, i forbindelse med bruk av/behandling i (</w:t>
      </w:r>
      <w:r>
        <w:rPr>
          <w:shd w:val="clear" w:color="auto" w:fill="FFFF00"/>
        </w:rPr>
        <w:t>navn på tjeneste/prosjekt</w:t>
      </w:r>
      <w:r>
        <w:t xml:space="preserve">). </w:t>
      </w:r>
    </w:p>
    <w:p w:rsidR="004E2F02" w:rsidRDefault="00445985">
      <w:pPr>
        <w:spacing w:before="120"/>
      </w:pPr>
      <w:r>
        <w:t>Ved motstr</w:t>
      </w:r>
      <w:r>
        <w:t>id skal vilkårene i denne avtalen gå foran databehandlers personvernerklæring eller vilkår i andre avtaler inngått mellom behandlingsansvarlig og databehandler i forbindelse med bruk av/behandling i (</w:t>
      </w:r>
      <w:r>
        <w:rPr>
          <w:shd w:val="clear" w:color="auto" w:fill="FFFF00"/>
        </w:rPr>
        <w:t>navn på tjeneste/prosjekt</w:t>
      </w:r>
      <w:r>
        <w:t>).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bookmarkStart w:id="2" w:name="_Toc231181834"/>
      <w:r>
        <w:rPr>
          <w:b/>
          <w:sz w:val="28"/>
          <w:szCs w:val="28"/>
        </w:rPr>
        <w:t xml:space="preserve">2. Formålsbegrensning </w:t>
      </w:r>
    </w:p>
    <w:p w:rsidR="004E2F02" w:rsidRDefault="00445985">
      <w:pPr>
        <w:spacing w:before="120"/>
      </w:pPr>
      <w:r>
        <w:t>Form</w:t>
      </w:r>
      <w:r>
        <w:t>ålet med databehandlers forvaltning av personopplysninger på vegne av behandlingsansvarlig, er (</w:t>
      </w:r>
      <w:r>
        <w:rPr>
          <w:shd w:val="clear" w:color="auto" w:fill="FFFF00"/>
        </w:rPr>
        <w:t>fyll inn formålet</w:t>
      </w:r>
      <w:r>
        <w:t>).</w:t>
      </w:r>
    </w:p>
    <w:p w:rsidR="004E2F02" w:rsidRDefault="00445985">
      <w:pPr>
        <w:spacing w:before="120"/>
      </w:pPr>
      <w:r>
        <w:t>Personopplysninger som databehandler forvalter på vegne av behandlingsansvarlig kan ikke brukes til andre formål uten at dette på forhånd er</w:t>
      </w:r>
      <w:r>
        <w:t xml:space="preserve"> godkjent av behandlingsansvarlig. </w:t>
      </w:r>
    </w:p>
    <w:p w:rsidR="004E2F02" w:rsidRDefault="00445985">
      <w:pPr>
        <w:pStyle w:val="Overskrift2"/>
        <w:spacing w:before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Databehandler kan ikke overføre personopplysninger som omfattes av denne avtalen til samarbeidspartnere eller andre tredjeparter uten at dette på forhånd er godkjent av behandlingsansvarlig, jf. punkt 10 i denne avtalen.</w:t>
      </w:r>
    </w:p>
    <w:p w:rsidR="004E2F02" w:rsidRDefault="004E2F02">
      <w:pPr>
        <w:rPr>
          <w:lang w:eastAsia="en-US"/>
        </w:rPr>
      </w:pPr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3. Instrukser</w:t>
      </w:r>
      <w:bookmarkEnd w:id="2"/>
    </w:p>
    <w:p w:rsidR="004E2F02" w:rsidRDefault="00445985">
      <w:pPr>
        <w:spacing w:before="120"/>
      </w:pPr>
      <w:r>
        <w:t>Databehandler skal følge de skriftlige og dokumenterte instrukser for forvaltning av personopplysninger i (</w:t>
      </w:r>
      <w:r>
        <w:rPr>
          <w:shd w:val="clear" w:color="auto" w:fill="FFFF00"/>
        </w:rPr>
        <w:t>navnet på tjeneste/prosjekt</w:t>
      </w:r>
      <w:r>
        <w:t xml:space="preserve">) som behandlingsansvarlig har bestemt skal gjelde. </w:t>
      </w:r>
    </w:p>
    <w:p w:rsidR="004E2F02" w:rsidRDefault="00445985">
      <w:pPr>
        <w:spacing w:before="120"/>
      </w:pPr>
      <w:r>
        <w:t>(</w:t>
      </w:r>
      <w:r>
        <w:rPr>
          <w:shd w:val="clear" w:color="auto" w:fill="FFFF00"/>
        </w:rPr>
        <w:t>Navn på institusjon/virksomhet</w:t>
      </w:r>
      <w:r>
        <w:t>) forplikter seg til å</w:t>
      </w:r>
      <w:r>
        <w:t xml:space="preserve"> overholde alle plikter i henhold til gjeldende norsk personopplysningslovgivning som gjelder ved bruk av (</w:t>
      </w:r>
      <w:r>
        <w:rPr>
          <w:shd w:val="clear" w:color="auto" w:fill="FFFF00"/>
        </w:rPr>
        <w:t>navn på tjeneste/prosjekt</w:t>
      </w:r>
      <w:r>
        <w:t xml:space="preserve">) til behandling av personopplysninger. </w:t>
      </w:r>
    </w:p>
    <w:p w:rsidR="004E2F02" w:rsidRDefault="00445985">
      <w:pPr>
        <w:spacing w:before="120"/>
      </w:pPr>
      <w:r>
        <w:t>Databehandler forplikter seg til å varsle behandlingsansvarlig dersom databehandler</w:t>
      </w:r>
      <w:r>
        <w:t xml:space="preserve"> mottar instrukser fra behandlingsansvarlig som er i strid med bestemmelsene i gjeldende norsk personopplysningslovgivning.</w:t>
      </w:r>
    </w:p>
    <w:p w:rsidR="004E2F02" w:rsidRDefault="00445985">
      <w:pPr>
        <w:pStyle w:val="Listeavsnitt"/>
        <w:numPr>
          <w:ilvl w:val="0"/>
          <w:numId w:val="1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t>Kommentar: Detaljerte instrukser til databehandler kan legges ved som bilag til databehandleravtalen.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4. Opplysningstyper og regist</w:t>
      </w:r>
      <w:r>
        <w:rPr>
          <w:b/>
          <w:sz w:val="28"/>
          <w:szCs w:val="28"/>
        </w:rPr>
        <w:t xml:space="preserve">rerte </w:t>
      </w:r>
    </w:p>
    <w:p w:rsidR="004E2F02" w:rsidRDefault="00445985">
      <w:pPr>
        <w:spacing w:before="120"/>
      </w:pPr>
      <w:r>
        <w:t>Databehandleren forvalter følgende personopplysninger på vegne av behandlingsansvarlig:</w:t>
      </w:r>
    </w:p>
    <w:p w:rsidR="004E2F02" w:rsidRDefault="00445985">
      <w:pPr>
        <w:pStyle w:val="Listeavsnitt"/>
        <w:numPr>
          <w:ilvl w:val="0"/>
          <w:numId w:val="2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lastRenderedPageBreak/>
        <w:t>Kommentar: Gi en kort (gjerne punktvis) oversikt over hvilke hovedtyper personopplysninger som tjenesteleverandøren (databehandleren) forvalter på vegne av insti</w:t>
      </w:r>
      <w:r>
        <w:rPr>
          <w:shd w:val="clear" w:color="auto" w:fill="FFFF00"/>
        </w:rPr>
        <w:t xml:space="preserve">tusjonen/virksomheten (behandlingsansvarlig). </w:t>
      </w:r>
    </w:p>
    <w:p w:rsidR="004E2F02" w:rsidRDefault="00445985">
      <w:pPr>
        <w:pStyle w:val="Listeavsnitt"/>
        <w:numPr>
          <w:ilvl w:val="0"/>
          <w:numId w:val="2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t>Kommentar: Gi en kort oversikt over hvilke opplysninger som databehandler registrerer og lagrer i forbindelse med bruk av tjenesten, for eksempel ved bruk av informasjonskapsler, logger og sikkerhetskopier.</w:t>
      </w:r>
    </w:p>
    <w:p w:rsidR="004E2F02" w:rsidRDefault="00445985">
      <w:pPr>
        <w:spacing w:before="120"/>
      </w:pPr>
      <w:r>
        <w:t>Pe</w:t>
      </w:r>
      <w:r>
        <w:t>rsonopplysningene gjelder følgende registrerte:</w:t>
      </w:r>
    </w:p>
    <w:p w:rsidR="004E2F02" w:rsidRDefault="00445985">
      <w:pPr>
        <w:pStyle w:val="Listeavsnitt"/>
        <w:numPr>
          <w:ilvl w:val="0"/>
          <w:numId w:val="3"/>
        </w:numPr>
        <w:spacing w:before="120"/>
      </w:pPr>
      <w:r>
        <w:rPr>
          <w:shd w:val="clear" w:color="auto" w:fill="FFFF00"/>
        </w:rPr>
        <w:t>Kommentar: Gi en kort oversikt over hvem opplysningene gjelder, for eksempel studenter og ansatte ved institusjonen.</w:t>
      </w:r>
      <w:r>
        <w:fldChar w:fldCharType="begin"/>
      </w:r>
      <w:r>
        <w:instrText xml:space="preserve"> FILLIN "Fyll inn" </w:instrText>
      </w:r>
      <w:r>
        <w:fldChar w:fldCharType="separate"/>
      </w:r>
      <w:r>
        <w:fldChar w:fldCharType="end"/>
      </w:r>
    </w:p>
    <w:p w:rsidR="004E2F02" w:rsidRDefault="004E2F02">
      <w:pPr>
        <w:pStyle w:val="Overskrift2"/>
        <w:spacing w:before="120"/>
        <w:rPr>
          <w:rFonts w:ascii="Times New Roman" w:hAnsi="Times New Roman"/>
        </w:rPr>
      </w:pPr>
      <w:bookmarkStart w:id="3" w:name="_Toc231181835"/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5. De registrertes rettigheter</w:t>
      </w:r>
      <w:bookmarkEnd w:id="3"/>
    </w:p>
    <w:p w:rsidR="004E2F02" w:rsidRDefault="00445985">
      <w:pPr>
        <w:spacing w:before="120"/>
      </w:pPr>
      <w:r>
        <w:t xml:space="preserve">Databehandler plikter å bistå </w:t>
      </w:r>
      <w:r>
        <w:t xml:space="preserve">behandlingsansvarlig ved ivaretakelse av den registrertes rettigheter i henhold til gjeldende norsk personopplysningslovgivning.  </w:t>
      </w:r>
    </w:p>
    <w:p w:rsidR="004E2F02" w:rsidRDefault="00445985">
      <w:pPr>
        <w:spacing w:before="120"/>
      </w:pPr>
      <w:r>
        <w:t>Den registrertes rettigheter inkluderer retten til informasjon om hvordan hans eller hennes personopplysninger behandles, ret</w:t>
      </w:r>
      <w:r>
        <w:t xml:space="preserve">ten til å kreve innsyn i egne personopplysninger, retten til å kreve retting eller sletting av egne personopplysninger og retten til å kreve at behandlingen av egne personopplysninger begrenses. </w:t>
      </w:r>
    </w:p>
    <w:p w:rsidR="004E2F02" w:rsidRDefault="00445985">
      <w:pPr>
        <w:spacing w:before="120"/>
      </w:pPr>
      <w:r>
        <w:t>I den grad det er relevant, skal databehandler bistå behandl</w:t>
      </w:r>
      <w:r>
        <w:t>ingsansvarlig med å ivareta de registrertes rett til dataportabilitet og retten til å motsette seg automatiske avgjørelser, inkludert profilering.</w:t>
      </w:r>
    </w:p>
    <w:p w:rsidR="004E2F02" w:rsidRDefault="00445985">
      <w:pPr>
        <w:spacing w:before="120"/>
      </w:pPr>
      <w:r>
        <w:t>Databehandler er erstatningsansvarlig overfor de registrerte dersom feil eller forsømmelser hos databehandler</w:t>
      </w:r>
      <w:r>
        <w:t xml:space="preserve"> påfører de registrerte økonomiske eller ikke-økonomiske tap som følge av at deres rettigheter eller personvern er krenket. 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6. Tilfredsstillende informasjonssikkerhet</w:t>
      </w:r>
    </w:p>
    <w:p w:rsidR="004E2F02" w:rsidRDefault="00445985">
      <w:pPr>
        <w:spacing w:before="120"/>
      </w:pPr>
      <w:r>
        <w:t>Databehandler skal iverksette tilfredsstillende tekniske, fysiske og organisatoriske si</w:t>
      </w:r>
      <w:r>
        <w:t xml:space="preserve">kringstiltak for å beskytte personopplysninger som omfattes av denne avtalen mot uautorisert eller ulovlig tilgang, endring, sletting, skade, tap eller utilgjengelighet. </w:t>
      </w:r>
    </w:p>
    <w:p w:rsidR="004E2F02" w:rsidRDefault="00445985">
      <w:pPr>
        <w:spacing w:before="120"/>
      </w:pPr>
      <w:r>
        <w:t>Databehandler skal dokumentere egen sikkerhetsorganisering, retningslinjer og rutiner</w:t>
      </w:r>
      <w:r>
        <w:t xml:space="preserve"> for sikkerhetsarbeidet, risikovurderinger og etablerte tekniske, fysiske eller organisatoriske sikringstiltak. Dokumentasjonen skal være tilgjengelig for behandlingsansvarlig på forespørsel.</w:t>
      </w:r>
    </w:p>
    <w:p w:rsidR="004E2F02" w:rsidRDefault="00445985">
      <w:pPr>
        <w:spacing w:before="120"/>
      </w:pPr>
      <w:r>
        <w:t>Databehandler skal etablere kontinuitets- og beredskapsplaner fo</w:t>
      </w:r>
      <w:r>
        <w:t>r effektiv håndtering av alvorlige sikkerhetshendelser. Dokumentasjonen skal være tilgjengelig for behandlingsansvarlig på forespørsel.</w:t>
      </w:r>
    </w:p>
    <w:p w:rsidR="004E2F02" w:rsidRDefault="00445985">
      <w:pPr>
        <w:spacing w:before="120"/>
      </w:pPr>
      <w:r>
        <w:t>Databehandler skal gi egne ansatte tilstrekkelig informasjon om og opplæring i informasjonssikkerhet slik at sikkerheten</w:t>
      </w:r>
      <w:r>
        <w:t xml:space="preserve"> til personopplysninger som behandles på vegne av behandlingsansvarlig blir ivaretatt. </w:t>
      </w:r>
    </w:p>
    <w:p w:rsidR="004E2F02" w:rsidRDefault="00445985">
      <w:pPr>
        <w:pStyle w:val="Listeavsnitt"/>
        <w:numPr>
          <w:ilvl w:val="0"/>
          <w:numId w:val="3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t>Kommentar: Her kan det være behov for å konkretisere de viktigste sikringstiltakene som databehandleren har iverksatt, eventuelt at det henvises til dokumenter eller pu</w:t>
      </w:r>
      <w:r>
        <w:rPr>
          <w:shd w:val="clear" w:color="auto" w:fill="FFFF00"/>
        </w:rPr>
        <w:t xml:space="preserve">blikasjoner som forklarer hvordan databehandleren jobber med informasjonssikkerhet og hvilke sikringstiltak som er etablert for </w:t>
      </w:r>
      <w:r>
        <w:rPr>
          <w:shd w:val="clear" w:color="auto" w:fill="FFFF00"/>
        </w:rPr>
        <w:lastRenderedPageBreak/>
        <w:t xml:space="preserve">den aktuelle tjenesten. Konkretiseringene kan tas inn i selve avtaleteksten eller i billag til avtalen. 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7. Taushetsplikt</w:t>
      </w:r>
    </w:p>
    <w:p w:rsidR="004E2F02" w:rsidRDefault="00445985">
      <w:pPr>
        <w:spacing w:before="120"/>
      </w:pPr>
      <w:r>
        <w:t>Kun a</w:t>
      </w:r>
      <w:r>
        <w:t>nsatte hos databehandler som har tjenstlige behov for tilgang til personopplysninger som forvaltes på vegne av behandlingsansvarlig, kan gis slik tilgang. Databehandler plikter å dokumentere retningslinjer og rutiner for tilgangsstyring. Dokumentasjonen sk</w:t>
      </w:r>
      <w:r>
        <w:t xml:space="preserve">al være tilgjengelig for behandlingsansvarlig på forespørsel. </w:t>
      </w:r>
    </w:p>
    <w:p w:rsidR="004E2F02" w:rsidRDefault="00445985">
      <w:pPr>
        <w:spacing w:before="120"/>
      </w:pPr>
      <w:r>
        <w:t>Ansatte hos databehandler har taushetsplikt om dokumentasjon og personopplysninger som vedkommende får tilgang til i henhold til denne avtalen. Denne bestemmelsen gjelder også etter avtalens op</w:t>
      </w:r>
      <w:r>
        <w:t xml:space="preserve">phør. Taushetsplikten omfatter ansatte hos tredjeparter som utfører vedlikehold (eller liknende oppgaver) av systemer, utstyr, nettverk eller bygninger som databehandler anvender for å levere tjenesten.  </w:t>
      </w:r>
    </w:p>
    <w:p w:rsidR="004E2F02" w:rsidRDefault="00445985">
      <w:pPr>
        <w:spacing w:before="120"/>
      </w:pPr>
      <w:r>
        <w:t>Norsk lov vil kunne begrense omfanget av taushetspl</w:t>
      </w:r>
      <w:r>
        <w:t xml:space="preserve">ikten for ansatte hos databehandler og tredjeparter. 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8. Tilgang til sikkerhetsdokumentasjon</w:t>
      </w:r>
    </w:p>
    <w:p w:rsidR="004E2F02" w:rsidRDefault="00445985">
      <w:pPr>
        <w:spacing w:before="120"/>
      </w:pPr>
      <w:r>
        <w:t>Databehandler plikter på forespørsel å gi behandlingsansvarlig tilgang til all sikkerhetsdokumentasjon som er nødvendig for at behandlingsansvarlig skal kunne iva</w:t>
      </w:r>
      <w:r>
        <w:t xml:space="preserve">reta sine forpliktelser i henhold til gjeldende norsk personopplysningslovgivning. </w:t>
      </w:r>
    </w:p>
    <w:p w:rsidR="004E2F02" w:rsidRDefault="00445985">
      <w:pPr>
        <w:spacing w:before="120"/>
      </w:pPr>
      <w:r>
        <w:t>Databehandler plikter på forespørsel å gi behandlingsansvarlig tilgang til annen relevant dokumentasjon som gjør det mulig for behandlingsansvarlig å vurdere om databehandl</w:t>
      </w:r>
      <w:r>
        <w:t xml:space="preserve">er overholder vilkårene i denne avtalen. </w:t>
      </w:r>
    </w:p>
    <w:p w:rsidR="004E2F02" w:rsidRDefault="00445985">
      <w:pPr>
        <w:spacing w:before="120"/>
      </w:pPr>
      <w:r>
        <w:t>Behandlingsansvarlig har taushetsplikt for konfidensiell sikkerhetsdokumentasjon som databehandler gjør tilgjengelig for behandlingsansvarlig.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9. Varslingsplikt ved sikkerhetsbrudd</w:t>
      </w:r>
    </w:p>
    <w:p w:rsidR="004E2F02" w:rsidRDefault="00445985">
      <w:pPr>
        <w:spacing w:before="120"/>
      </w:pPr>
      <w:r>
        <w:t>Databehandler skal uten ugrunnet</w:t>
      </w:r>
      <w:r>
        <w:t xml:space="preserve"> opphold varsle behandlingsansvarlig dersom personopplysninger som forvaltes på vegne av behandlingsansvarlig utsettes for sikkerhetsbrudd. </w:t>
      </w:r>
    </w:p>
    <w:p w:rsidR="004E2F02" w:rsidRDefault="00445985">
      <w:pPr>
        <w:spacing w:before="120"/>
      </w:pPr>
      <w:r>
        <w:t>Varselet til behandlingsansvarlig skal som minimum inneholde informasjon som beskriver sikkerhetsbruddet, hvilke re</w:t>
      </w:r>
      <w:r>
        <w:t>gistrerte som er berørt av sikkerhetsbruddet, hvilke personopplysninger som er berørt av sikkerhetsbruddet, hvilke strakstiltak som er iverksatt for å håndtere sikkerhetsbruddet og hvilke forebyggende tiltak som eventuelt er etablert for å unngå liknende h</w:t>
      </w:r>
      <w:r>
        <w:t>endelser i fremtiden.</w:t>
      </w:r>
      <w:bookmarkStart w:id="4" w:name="_Toc231181836"/>
    </w:p>
    <w:p w:rsidR="004E2F02" w:rsidRDefault="00445985">
      <w:pPr>
        <w:spacing w:before="120"/>
      </w:pPr>
      <w:r>
        <w:t xml:space="preserve">Behandlingsansvarlig er ansvarlig for at Datatilsynet blir varslet når dette er påkrevd. </w:t>
      </w:r>
    </w:p>
    <w:p w:rsidR="004E2F02" w:rsidRDefault="004E2F02">
      <w:pPr>
        <w:spacing w:before="120"/>
      </w:pPr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10. Underleverandør</w:t>
      </w:r>
      <w:bookmarkEnd w:id="4"/>
      <w:r>
        <w:rPr>
          <w:rFonts w:ascii="Times New Roman" w:hAnsi="Times New Roman"/>
        </w:rPr>
        <w:t>er</w:t>
      </w:r>
    </w:p>
    <w:p w:rsidR="004E2F02" w:rsidRDefault="00445985">
      <w:pPr>
        <w:spacing w:before="120"/>
      </w:pPr>
      <w:r>
        <w:t xml:space="preserve">Databehandler plikter å inngå egne avtaler med underleverandører som regulerer underleverandørenes forvaltning av </w:t>
      </w:r>
      <w:r>
        <w:t xml:space="preserve">personopplysninger i forbindelse med denne avtalen. </w:t>
      </w:r>
    </w:p>
    <w:p w:rsidR="004E2F02" w:rsidRDefault="00445985">
      <w:pPr>
        <w:spacing w:before="120"/>
      </w:pPr>
      <w:r>
        <w:lastRenderedPageBreak/>
        <w:t>I avtaler mellom databehandler og underleverandører skal underleverandørene pålegges å ivareta alle plikter som databehandleren selv er underlagt i henhold til denne avtalen og lovverket. Databehandler p</w:t>
      </w:r>
      <w:r>
        <w:t xml:space="preserve">likter å forelegge avtalene for behandlingsansvarlig på forespørsel. </w:t>
      </w:r>
    </w:p>
    <w:p w:rsidR="004E2F02" w:rsidRDefault="00445985">
      <w:pPr>
        <w:spacing w:before="120"/>
      </w:pPr>
      <w:r>
        <w:t>Databehandler skal kontrollere at underleverandører overholder sine avtalemessige plikter, spesielt at informasjonssikkerheten er tilfredsstillende og at ansatte hos underleverandører er</w:t>
      </w:r>
      <w:r>
        <w:t xml:space="preserve"> kjent med sine forpliktelser og oppfyller disse.</w:t>
      </w:r>
    </w:p>
    <w:p w:rsidR="004E2F02" w:rsidRDefault="00445985">
      <w:pPr>
        <w:spacing w:before="120"/>
      </w:pPr>
      <w:r>
        <w:t xml:space="preserve">Behandlingsansvarlig godkjenner at databehandler engasjerer følgende underleverandører for å oppfylle denne avtalen: </w:t>
      </w:r>
    </w:p>
    <w:p w:rsidR="004E2F02" w:rsidRDefault="00445985">
      <w:pPr>
        <w:spacing w:before="120"/>
      </w:pPr>
      <w:r>
        <w:rPr>
          <w:shd w:val="clear" w:color="auto" w:fill="FFFF00"/>
        </w:rPr>
        <w:t>…………………………………………………………………………………………………... (navn på underleverandører)</w:t>
      </w:r>
    </w:p>
    <w:p w:rsidR="004E2F02" w:rsidRDefault="00445985">
      <w:pPr>
        <w:spacing w:before="120"/>
      </w:pPr>
      <w:r>
        <w:t>Databehandler kan i</w:t>
      </w:r>
      <w:r>
        <w:t>kke engasjere andre underleverandører enn de som er nevnt ovenfor uten at dette på forhånd er skriftlig godkjent av behandlingsansvarlig.</w:t>
      </w:r>
    </w:p>
    <w:p w:rsidR="004E2F02" w:rsidRDefault="00445985">
      <w:pPr>
        <w:spacing w:before="120"/>
      </w:pPr>
      <w:r>
        <w:t>Databehandler er erstatningsansvarlig overfor behandlingsansvarlig for økonomiske tap som påføres behandlingsansvarlig</w:t>
      </w:r>
      <w:r>
        <w:t xml:space="preserve"> og som skyldes ulovlig eller urettmessig behandling av personopplysninger eller mangelfull informasjonssikkerhet hos underleverandører.</w:t>
      </w:r>
    </w:p>
    <w:p w:rsidR="004E2F02" w:rsidRDefault="004E2F02">
      <w:pPr>
        <w:spacing w:before="120"/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11. Overføring til land utenfor EU/EØS</w:t>
      </w:r>
    </w:p>
    <w:p w:rsidR="004E2F02" w:rsidRDefault="00445985">
      <w:pPr>
        <w:pStyle w:val="Listeavsnitt"/>
        <w:numPr>
          <w:ilvl w:val="0"/>
          <w:numId w:val="4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t>Kommentar: Personopplysninger som databehandler forvalter på vegne av behandlin</w:t>
      </w:r>
      <w:r>
        <w:rPr>
          <w:shd w:val="clear" w:color="auto" w:fill="FFFF00"/>
        </w:rPr>
        <w:t>gsansvarlig kan bli overført til land utenfor EU/EØS (tredjestater). Slik overføring kan skje på visse vilkår og reglene om overføring til tredjestater finnes i Artikkel 45-47 og 49 i EUs personvernforordning. Disse reglene innebærer blant annet at overfør</w:t>
      </w:r>
      <w:r>
        <w:rPr>
          <w:shd w:val="clear" w:color="auto" w:fill="FFFF00"/>
        </w:rPr>
        <w:t xml:space="preserve">ingen vil være lovlig dersom den skjer til EU-godkjente tredjestater, til bedrifter som har sluttet seg til </w:t>
      </w:r>
      <w:proofErr w:type="spellStart"/>
      <w:r>
        <w:rPr>
          <w:shd w:val="clear" w:color="auto" w:fill="FFFF00"/>
        </w:rPr>
        <w:t>Privacy</w:t>
      </w:r>
      <w:proofErr w:type="spellEnd"/>
      <w:r>
        <w:rPr>
          <w:shd w:val="clear" w:color="auto" w:fill="FFFF00"/>
        </w:rPr>
        <w:t xml:space="preserve"> Shield-ordningen eller på grunnlag av EUs standardkontrakter for overføring av personopplysninger til databehandlere i tredjestater. Reglene</w:t>
      </w:r>
      <w:r>
        <w:rPr>
          <w:shd w:val="clear" w:color="auto" w:fill="FFFF00"/>
        </w:rPr>
        <w:t xml:space="preserve"> gjelder også for sikkerhetskopiering og annen overføring av personopplysninger som skjer i forbindelse med administrasjon av den aktuelle tjenesten, for eksempel support.</w:t>
      </w:r>
    </w:p>
    <w:p w:rsidR="004E2F02" w:rsidRDefault="00445985">
      <w:pPr>
        <w:spacing w:before="120"/>
      </w:pPr>
      <w:r>
        <w:t xml:space="preserve">Personopplysninger som databehandler forvalter i henhold til denne avtalen, vil bli </w:t>
      </w:r>
      <w:r>
        <w:t xml:space="preserve">overført til følgende mottakerland utenfor EU/EØS: </w:t>
      </w:r>
      <w:r>
        <w:rPr>
          <w:shd w:val="clear" w:color="auto" w:fill="FFFF00"/>
        </w:rPr>
        <w:t>…………………………………………………………………………………………………... (navn på mottakerland)</w:t>
      </w:r>
    </w:p>
    <w:p w:rsidR="004E2F02" w:rsidRDefault="00445985">
      <w:pPr>
        <w:spacing w:before="120"/>
      </w:pPr>
      <w:r>
        <w:t>Det rettslige grunnlaget for overføring av personopplysninger til de nevnte mottakerland utenfor EU/EØS er:</w:t>
      </w:r>
    </w:p>
    <w:p w:rsidR="004E2F02" w:rsidRDefault="00445985">
      <w:pPr>
        <w:spacing w:before="120"/>
      </w:pPr>
      <w:r>
        <w:rPr>
          <w:shd w:val="clear" w:color="auto" w:fill="FFFF00"/>
        </w:rPr>
        <w:t>………………………………………………………………………………………</w:t>
      </w:r>
      <w:r>
        <w:rPr>
          <w:shd w:val="clear" w:color="auto" w:fill="FFFF00"/>
        </w:rPr>
        <w:t>…………... (kort redegjørelse for overføringsgrunnlaget)</w:t>
      </w:r>
    </w:p>
    <w:p w:rsidR="004E2F02" w:rsidRDefault="004E2F02">
      <w:pPr>
        <w:spacing w:before="120"/>
      </w:pPr>
      <w:bookmarkStart w:id="5" w:name="_Toc231181838"/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12. Sikkerhetsrevisjoner</w:t>
      </w:r>
      <w:bookmarkEnd w:id="5"/>
      <w:r>
        <w:rPr>
          <w:rFonts w:ascii="Times New Roman" w:hAnsi="Times New Roman"/>
        </w:rPr>
        <w:t xml:space="preserve"> og konsekvensutredninger</w:t>
      </w:r>
    </w:p>
    <w:p w:rsidR="004E2F02" w:rsidRDefault="00445985">
      <w:pPr>
        <w:spacing w:before="120"/>
      </w:pPr>
      <w:r>
        <w:t>Databehandler skal jevnlig gjennomføre sikkerhetsrevisjoner av eget arbeid med sikring av personopplysninger mot uautorisert eller ulovlig tilgang, end</w:t>
      </w:r>
      <w:r>
        <w:t xml:space="preserve">ring, sletting, skade, tap eller utilgjengelighet. </w:t>
      </w:r>
    </w:p>
    <w:p w:rsidR="004E2F02" w:rsidRDefault="00445985">
      <w:pPr>
        <w:spacing w:before="120"/>
      </w:pPr>
      <w:r>
        <w:t xml:space="preserve">Sikkerhetsrevisjoner skal omfatte databehandlers sikkerhetsmål og sikkerhetsstrategi, sikkerhetsorganisering, retningslinjer og rutiner for sikkerhetsarbeidet, etablerte tekniske, </w:t>
      </w:r>
      <w:r>
        <w:lastRenderedPageBreak/>
        <w:t>fysiske og organisatoris</w:t>
      </w:r>
      <w:r>
        <w:t xml:space="preserve">ke sikringstiltak og arbeidet med informasjonssikkerhet hos underleverandører til denne avtalen. Det skal i tillegg omfatte rutiner for varsling av behandlingsansvarlig ved sikkerhetsbrudd og rutiner for testing av beredskaps- og kontinuitetsplaner. </w:t>
      </w:r>
    </w:p>
    <w:p w:rsidR="004E2F02" w:rsidRDefault="00445985">
      <w:pPr>
        <w:spacing w:before="120"/>
      </w:pPr>
      <w:r>
        <w:t>Datab</w:t>
      </w:r>
      <w:r>
        <w:t xml:space="preserve">ehandler skal dokumentere sikkerhetsrevisjonene. Behandlingsansvarlig skal gis tilgang til revisjonsrapportene på forespørsel. </w:t>
      </w:r>
    </w:p>
    <w:p w:rsidR="004E2F02" w:rsidRDefault="00445985">
      <w:pPr>
        <w:spacing w:before="120"/>
      </w:pPr>
      <w:r>
        <w:t>Dersom en uavhengig tredjepart gjennomfører sikkerhetsrevisjoner hos databehandler, skal behandlingsansvarlig informeres om hvil</w:t>
      </w:r>
      <w:r>
        <w:t>ken revisor som benyttes og få tilgang til oppsummeringer av revisjonsrapportene på forespørsel.</w:t>
      </w:r>
    </w:p>
    <w:p w:rsidR="004E2F02" w:rsidRDefault="00445985">
      <w:pPr>
        <w:spacing w:before="120"/>
        <w:rPr>
          <w:shd w:val="clear" w:color="auto" w:fill="FFFF00"/>
        </w:rPr>
      </w:pPr>
      <w:r>
        <w:rPr>
          <w:shd w:val="clear" w:color="auto" w:fill="FFFF00"/>
        </w:rPr>
        <w:t>Evt. tillegg: Partene kan avtale at behandlingsansvarlig selv, eller en uavhengig tredjepart som behandlingsansvarlig selv velger, utfører sikkerhetsrevisjoner</w:t>
      </w:r>
      <w:r>
        <w:rPr>
          <w:shd w:val="clear" w:color="auto" w:fill="FFFF00"/>
        </w:rPr>
        <w:t xml:space="preserve"> hos databehandleren, eventuelt også hvordan kostnader som påløper i forbindelse med slike revisjoner skal fordeles.  </w:t>
      </w:r>
    </w:p>
    <w:p w:rsidR="004E2F02" w:rsidRDefault="004E2F02">
      <w:pPr>
        <w:spacing w:before="120"/>
      </w:pPr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bookmarkStart w:id="6" w:name="_Toc231181840"/>
      <w:bookmarkStart w:id="7" w:name="_Toc231181839"/>
      <w:r>
        <w:rPr>
          <w:rFonts w:ascii="Times New Roman" w:hAnsi="Times New Roman"/>
        </w:rPr>
        <w:t xml:space="preserve">13. </w:t>
      </w:r>
      <w:bookmarkEnd w:id="6"/>
      <w:r>
        <w:rPr>
          <w:rFonts w:ascii="Times New Roman" w:hAnsi="Times New Roman"/>
        </w:rPr>
        <w:t>Tilbakelevering og sletting</w:t>
      </w:r>
    </w:p>
    <w:p w:rsidR="004E2F02" w:rsidRDefault="00445985">
      <w:pPr>
        <w:spacing w:before="120"/>
      </w:pPr>
      <w:r>
        <w:t xml:space="preserve">Ved opphør av denne avtalen plikter databehandler å tilbakelevere og slette alle personopplysninger som </w:t>
      </w:r>
      <w:r>
        <w:t xml:space="preserve">forvaltes på vegne av behandlingsansvarlig i henhold til denne avtalen. Behandlingsansvarlig bestemmer hvordan tilbakelevering av personopplysningene skal skje, herunder hvilket format som skal benyttes. </w:t>
      </w:r>
    </w:p>
    <w:p w:rsidR="004E2F02" w:rsidRDefault="00445985">
      <w:pPr>
        <w:spacing w:before="120"/>
      </w:pPr>
      <w:r>
        <w:t>Sletting skal skje ved at databehandler sletter per</w:t>
      </w:r>
      <w:r>
        <w:t>sonopplysninger innen (</w:t>
      </w:r>
      <w:r>
        <w:rPr>
          <w:shd w:val="clear" w:color="auto" w:fill="FFFF00"/>
        </w:rPr>
        <w:t>fyll inn antall</w:t>
      </w:r>
      <w:r>
        <w:t>) dager etter avtalens opphør. Dette gjelder også for sikkerhetskopier av personopplysningene.</w:t>
      </w:r>
    </w:p>
    <w:p w:rsidR="004E2F02" w:rsidRDefault="00445985">
      <w:pPr>
        <w:spacing w:before="120"/>
      </w:pPr>
      <w:r>
        <w:t>Databehandler skal dokumentere at sletting av personopplysninger er foretatt i henhold til denne avtalen. Dokumentasjonen s</w:t>
      </w:r>
      <w:r>
        <w:t>kal gjøres tilgjengelig for behandlingsansvarlig på forespørsel.</w:t>
      </w:r>
    </w:p>
    <w:p w:rsidR="004E2F02" w:rsidRDefault="00445985">
      <w:pPr>
        <w:spacing w:before="120"/>
      </w:pPr>
      <w:r>
        <w:t>Databehandler dekker alle kostnader i forbindelse med tilbakelevering og sletting av de personopplysninger som omfattes av denne avtalen.</w:t>
      </w:r>
    </w:p>
    <w:p w:rsidR="004E2F02" w:rsidRDefault="004E2F02">
      <w:pPr>
        <w:spacing w:before="120"/>
        <w:rPr>
          <w:b/>
          <w:sz w:val="28"/>
          <w:szCs w:val="28"/>
        </w:rPr>
      </w:pPr>
    </w:p>
    <w:p w:rsidR="004E2F02" w:rsidRDefault="0044598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14. Mislighold</w:t>
      </w:r>
    </w:p>
    <w:p w:rsidR="004E2F02" w:rsidRDefault="00445985">
      <w:pPr>
        <w:spacing w:before="120"/>
      </w:pPr>
      <w:r>
        <w:t xml:space="preserve">Ved mislighold av vilkårene i denne </w:t>
      </w:r>
      <w:r>
        <w:t>avtalen som skyldes feil eller forsømmelser fra databehandlers side, kan behandlingsansvarlig si opp avtalen med øyeblikkelig virkning. Databehandler vil fortsatt være pliktig til å tilbakelevere og slette personopplysninger som forvaltes på vegne av behan</w:t>
      </w:r>
      <w:r>
        <w:t xml:space="preserve">dlingsansvarlig i henhold til bestemmelsene i punkt 13 ovenfor. </w:t>
      </w:r>
    </w:p>
    <w:p w:rsidR="004E2F02" w:rsidRDefault="00445985">
      <w:pPr>
        <w:spacing w:before="120"/>
      </w:pPr>
      <w:r>
        <w:t>Behandlingsansvarlig kan kreve erstatning for økonomiske tap som feil eller forsømmelser fra databehandlers side, inkludert mislighold av vilkårene i denne avtalen, har påført behandlingsansv</w:t>
      </w:r>
      <w:r>
        <w:t>arlig, jf. også punkt 5 og 10 ovenfor.</w:t>
      </w:r>
    </w:p>
    <w:p w:rsidR="004E2F02" w:rsidRDefault="004E2F02">
      <w:pPr>
        <w:pStyle w:val="Overskrift2"/>
        <w:spacing w:before="120"/>
      </w:pPr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15. Avtalens varighet</w:t>
      </w:r>
      <w:bookmarkEnd w:id="7"/>
    </w:p>
    <w:p w:rsidR="004E2F02" w:rsidRDefault="00445985">
      <w:pPr>
        <w:spacing w:before="120"/>
      </w:pPr>
      <w:r>
        <w:t>Denne avtalen gjelder så lenge databehandler forvalter personopplysninger på vegne av behandlingsansvarlig</w:t>
      </w:r>
    </w:p>
    <w:p w:rsidR="004E2F02" w:rsidRDefault="00445985">
      <w:pPr>
        <w:spacing w:before="120"/>
      </w:pPr>
      <w:r>
        <w:t>eller</w:t>
      </w:r>
    </w:p>
    <w:p w:rsidR="004E2F02" w:rsidRDefault="00445985">
      <w:pPr>
        <w:spacing w:before="120"/>
      </w:pPr>
      <w:r>
        <w:t xml:space="preserve">avtalen gjelder til </w:t>
      </w:r>
      <w:r>
        <w:rPr>
          <w:shd w:val="clear" w:color="auto" w:fill="FFFF00"/>
        </w:rPr>
        <w:t>______________.</w:t>
      </w:r>
    </w:p>
    <w:p w:rsidR="004E2F02" w:rsidRDefault="00445985">
      <w:pPr>
        <w:spacing w:before="120"/>
      </w:pPr>
      <w:r>
        <w:lastRenderedPageBreak/>
        <w:t xml:space="preserve">Avtalen kan sies opp av begge parter med en </w:t>
      </w:r>
      <w:r>
        <w:t xml:space="preserve">gjensidig frist på </w:t>
      </w:r>
      <w:r>
        <w:rPr>
          <w:shd w:val="clear" w:color="auto" w:fill="FFFF00"/>
        </w:rPr>
        <w:t>______.</w:t>
      </w:r>
      <w:r>
        <w:t xml:space="preserve"> </w:t>
      </w:r>
    </w:p>
    <w:p w:rsidR="004E2F02" w:rsidRDefault="004E2F02">
      <w:pPr>
        <w:pStyle w:val="Overskrift2"/>
        <w:spacing w:before="120"/>
      </w:pPr>
      <w:bookmarkStart w:id="8" w:name="_Toc231181841"/>
    </w:p>
    <w:p w:rsidR="004E2F02" w:rsidRDefault="00445985">
      <w:pPr>
        <w:pStyle w:val="Overskrift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16. Kontaktpersoner</w:t>
      </w:r>
      <w:bookmarkEnd w:id="8"/>
    </w:p>
    <w:p w:rsidR="004E2F02" w:rsidRDefault="00445985">
      <w:pPr>
        <w:spacing w:before="120"/>
      </w:pPr>
      <w:r>
        <w:t xml:space="preserve">Kontaktperson hos databehandler for spørsmål knyttet til denne avtalen er: </w:t>
      </w:r>
      <w:r>
        <w:rPr>
          <w:shd w:val="clear" w:color="auto" w:fill="FFFF00"/>
        </w:rPr>
        <w:t>___________.</w:t>
      </w:r>
    </w:p>
    <w:p w:rsidR="004E2F02" w:rsidRDefault="00445985">
      <w:pPr>
        <w:spacing w:before="120"/>
      </w:pPr>
      <w:r>
        <w:t xml:space="preserve">Kontaktperson hos behandlingsansvarlig for spørsmål knyttet til denne avtalen er: </w:t>
      </w:r>
      <w:r>
        <w:rPr>
          <w:shd w:val="clear" w:color="auto" w:fill="FFFF00"/>
        </w:rPr>
        <w:t>___________.</w:t>
      </w:r>
      <w:r>
        <w:t xml:space="preserve"> </w:t>
      </w:r>
    </w:p>
    <w:p w:rsidR="004E2F02" w:rsidRDefault="004E2F02">
      <w:bookmarkStart w:id="9" w:name="_Toc231181842"/>
    </w:p>
    <w:p w:rsidR="004E2F02" w:rsidRDefault="004E2F02">
      <w:pPr>
        <w:rPr>
          <w:rFonts w:ascii="Century Gothic" w:hAnsi="Century Gothic"/>
          <w:b/>
          <w:sz w:val="28"/>
          <w:szCs w:val="28"/>
        </w:rPr>
      </w:pPr>
    </w:p>
    <w:p w:rsidR="004E2F02" w:rsidRDefault="00445985">
      <w:r>
        <w:rPr>
          <w:b/>
          <w:sz w:val="28"/>
          <w:szCs w:val="28"/>
          <w:shd w:val="clear" w:color="auto" w:fill="FFFF00"/>
        </w:rPr>
        <w:t>[Stryk det alternativ</w:t>
      </w:r>
      <w:r>
        <w:rPr>
          <w:b/>
          <w:sz w:val="28"/>
          <w:szCs w:val="28"/>
          <w:shd w:val="clear" w:color="auto" w:fill="FFFF00"/>
        </w:rPr>
        <w:t>et nedenfor – 17a eller 17b – som ikke passer]</w:t>
      </w:r>
    </w:p>
    <w:p w:rsidR="004E2F02" w:rsidRDefault="004E2F02">
      <w:pPr>
        <w:rPr>
          <w:b/>
          <w:sz w:val="28"/>
          <w:szCs w:val="28"/>
        </w:rPr>
      </w:pPr>
    </w:p>
    <w:p w:rsidR="004E2F02" w:rsidRDefault="00445985">
      <w:r>
        <w:rPr>
          <w:b/>
          <w:sz w:val="28"/>
          <w:szCs w:val="28"/>
          <w:shd w:val="clear" w:color="auto" w:fill="FFFF00"/>
        </w:rPr>
        <w:t>17a. Lovvalg og verneting</w:t>
      </w:r>
      <w:bookmarkEnd w:id="9"/>
      <w:r>
        <w:rPr>
          <w:b/>
          <w:sz w:val="28"/>
          <w:szCs w:val="28"/>
        </w:rPr>
        <w:t xml:space="preserve"> </w:t>
      </w:r>
    </w:p>
    <w:p w:rsidR="004E2F02" w:rsidRDefault="00445985">
      <w:pPr>
        <w:spacing w:before="120"/>
      </w:pPr>
      <w:r>
        <w:t>Avtalen er underlagt norsk rett og partene vedtar (fyll inn navn på tingrett) som verneting. Dette gjelder også etter opphør av avtalen.</w:t>
      </w:r>
    </w:p>
    <w:p w:rsidR="004E2F02" w:rsidRDefault="00445985">
      <w:pPr>
        <w:pStyle w:val="Listeavsnitt"/>
        <w:numPr>
          <w:ilvl w:val="0"/>
          <w:numId w:val="5"/>
        </w:numPr>
        <w:spacing w:before="120"/>
        <w:rPr>
          <w:shd w:val="clear" w:color="auto" w:fill="FFFF00"/>
        </w:rPr>
      </w:pPr>
      <w:r>
        <w:rPr>
          <w:shd w:val="clear" w:color="auto" w:fill="FFFF00"/>
        </w:rPr>
        <w:t>Kommentar: Dette punktet gjelder når databeh</w:t>
      </w:r>
      <w:r>
        <w:rPr>
          <w:shd w:val="clear" w:color="auto" w:fill="FFFF00"/>
        </w:rPr>
        <w:t>andler er en privat aktør.</w:t>
      </w:r>
    </w:p>
    <w:p w:rsidR="004E2F02" w:rsidRDefault="004E2F02">
      <w:pPr>
        <w:spacing w:before="120"/>
      </w:pPr>
    </w:p>
    <w:p w:rsidR="004E2F02" w:rsidRDefault="00445985">
      <w:pPr>
        <w:spacing w:before="120"/>
      </w:pPr>
      <w:r>
        <w:rPr>
          <w:b/>
          <w:sz w:val="28"/>
          <w:szCs w:val="28"/>
          <w:shd w:val="clear" w:color="auto" w:fill="FFFF00"/>
        </w:rPr>
        <w:t>17b. Lovvalg og tvisteløsning</w:t>
      </w:r>
    </w:p>
    <w:p w:rsidR="004E2F02" w:rsidRDefault="00445985">
      <w:pPr>
        <w:rPr>
          <w:color w:val="000000"/>
        </w:rPr>
      </w:pPr>
      <w:r>
        <w:rPr>
          <w:color w:val="000000"/>
        </w:rPr>
        <w:t>Partenes rettigheter og plikter etter denne avtalen bestemmes i sin helhet av norsk rett. Eventuelle tvister som springer ut av denne avtalen skal først søkes løst gjennom forhandlinger.</w:t>
      </w:r>
    </w:p>
    <w:p w:rsidR="004E2F02" w:rsidRDefault="00445985">
      <w:pPr>
        <w:rPr>
          <w:color w:val="000000"/>
        </w:rPr>
      </w:pPr>
      <w:r>
        <w:rPr>
          <w:color w:val="000000"/>
        </w:rPr>
        <w:t> </w:t>
      </w:r>
    </w:p>
    <w:p w:rsidR="004E2F02" w:rsidRDefault="00445985">
      <w:pPr>
        <w:rPr>
          <w:color w:val="000000"/>
        </w:rPr>
      </w:pPr>
      <w:r>
        <w:rPr>
          <w:color w:val="000000"/>
        </w:rPr>
        <w:t>Dersom pa</w:t>
      </w:r>
      <w:r>
        <w:rPr>
          <w:color w:val="000000"/>
        </w:rPr>
        <w:t>rtene ikke oppnår enighet gjennom forhandlinger, skal tvisten løses med bindende virkning av Kunnskapsdepartementet. Hver av partene kan forlange at tvisten oversendes departementet.</w:t>
      </w:r>
    </w:p>
    <w:p w:rsidR="004E2F02" w:rsidRDefault="00445985">
      <w:pPr>
        <w:pStyle w:val="Listeavsnitt"/>
        <w:numPr>
          <w:ilvl w:val="0"/>
          <w:numId w:val="5"/>
        </w:numPr>
        <w:rPr>
          <w:color w:val="000000"/>
          <w:shd w:val="clear" w:color="auto" w:fill="FFFF00"/>
        </w:rPr>
      </w:pPr>
      <w:r>
        <w:rPr>
          <w:color w:val="000000"/>
          <w:shd w:val="clear" w:color="auto" w:fill="FFFF00"/>
        </w:rPr>
        <w:t>Kommentar: Dette punktet gjelder når databehandler er et annet statlig un</w:t>
      </w:r>
      <w:r>
        <w:rPr>
          <w:color w:val="000000"/>
          <w:shd w:val="clear" w:color="auto" w:fill="FFFF00"/>
        </w:rPr>
        <w:t xml:space="preserve">iversitet eller høyskole. </w:t>
      </w:r>
    </w:p>
    <w:p w:rsidR="004E2F02" w:rsidRDefault="004E2F02">
      <w:pPr>
        <w:spacing w:before="120"/>
      </w:pPr>
    </w:p>
    <w:p w:rsidR="004E2F02" w:rsidRDefault="00445985">
      <w:pPr>
        <w:spacing w:before="120"/>
        <w:jc w:val="center"/>
      </w:pPr>
      <w:r>
        <w:t>***</w:t>
      </w:r>
    </w:p>
    <w:p w:rsidR="004E2F02" w:rsidRDefault="004E2F02">
      <w:pPr>
        <w:spacing w:before="120"/>
      </w:pPr>
    </w:p>
    <w:p w:rsidR="004E2F02" w:rsidRDefault="00445985">
      <w:pPr>
        <w:spacing w:before="120"/>
        <w:jc w:val="center"/>
      </w:pPr>
      <w:r>
        <w:t>Denne avtale er i 2 – to eksemplarer, hvorav partene har hvert sitt.</w:t>
      </w:r>
    </w:p>
    <w:p w:rsidR="004E2F02" w:rsidRDefault="004E2F02">
      <w:pPr>
        <w:spacing w:before="120"/>
      </w:pPr>
    </w:p>
    <w:p w:rsidR="004E2F02" w:rsidRDefault="00445985">
      <w:pPr>
        <w:spacing w:before="120"/>
        <w:jc w:val="center"/>
      </w:pPr>
      <w:r>
        <w:t>Sted og dato</w:t>
      </w:r>
    </w:p>
    <w:p w:rsidR="004E2F02" w:rsidRDefault="004E2F02">
      <w:pPr>
        <w:spacing w:before="120"/>
        <w:jc w:val="center"/>
      </w:pPr>
    </w:p>
    <w:p w:rsidR="004E2F02" w:rsidRDefault="004E2F02">
      <w:pPr>
        <w:spacing w:before="120"/>
      </w:pP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ind w:left="720"/>
      </w:pPr>
      <w:r>
        <w:t xml:space="preserve">  På vegne av behandlingsansvarlig</w:t>
      </w:r>
      <w:r>
        <w:tab/>
      </w:r>
      <w:r>
        <w:tab/>
      </w:r>
      <w:r>
        <w:tab/>
        <w:t>På vegne av databehandler</w:t>
      </w:r>
    </w:p>
    <w:p w:rsidR="004E2F02" w:rsidRDefault="004E2F02">
      <w:pPr>
        <w:spacing w:before="120"/>
        <w:jc w:val="center"/>
      </w:pPr>
    </w:p>
    <w:p w:rsidR="004E2F02" w:rsidRDefault="004E2F02">
      <w:pPr>
        <w:spacing w:before="120"/>
        <w:jc w:val="center"/>
      </w:pPr>
    </w:p>
    <w:p w:rsidR="004E2F02" w:rsidRDefault="00445985">
      <w:pPr>
        <w:spacing w:before="120"/>
        <w:jc w:val="center"/>
      </w:pPr>
      <w:r>
        <w:t>………………………..</w:t>
      </w:r>
      <w:r>
        <w:tab/>
      </w:r>
      <w:r>
        <w:tab/>
      </w:r>
      <w:r>
        <w:tab/>
      </w:r>
      <w:r>
        <w:tab/>
        <w:t>………………………</w:t>
      </w:r>
    </w:p>
    <w:p w:rsidR="004E2F02" w:rsidRDefault="00445985">
      <w:pPr>
        <w:spacing w:before="120"/>
        <w:jc w:val="center"/>
      </w:pPr>
      <w:r>
        <w:t>(underskrift)</w:t>
      </w:r>
      <w:r>
        <w:tab/>
      </w:r>
      <w:r>
        <w:tab/>
      </w:r>
      <w:r>
        <w:tab/>
      </w:r>
      <w:r>
        <w:tab/>
      </w:r>
      <w:r>
        <w:tab/>
      </w:r>
      <w:r>
        <w:tab/>
        <w:t>(underskrift)</w:t>
      </w:r>
    </w:p>
    <w:sectPr w:rsidR="004E2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85" w:rsidRDefault="00445985">
      <w:r>
        <w:separator/>
      </w:r>
    </w:p>
  </w:endnote>
  <w:endnote w:type="continuationSeparator" w:id="0">
    <w:p w:rsidR="00445985" w:rsidRDefault="0044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2A" w:rsidRDefault="00445985">
    <w:pPr>
      <w:pStyle w:val="Bunntekst"/>
    </w:pPr>
    <w:r>
      <w:fldChar w:fldCharType="begin"/>
    </w:r>
    <w:r>
      <w:instrText xml:space="preserve"> DATE \@ "dd'.'MM'.'yyyy" </w:instrText>
    </w:r>
    <w:r>
      <w:fldChar w:fldCharType="separate"/>
    </w:r>
    <w:r w:rsidR="009D4270">
      <w:rPr>
        <w:noProof/>
      </w:rPr>
      <w:t>22.10.2020</w:t>
    </w:r>
    <w:r>
      <w:fldChar w:fldCharType="end"/>
    </w:r>
  </w:p>
  <w:p w:rsidR="00EB132A" w:rsidRDefault="004459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85" w:rsidRDefault="00445985">
      <w:r>
        <w:rPr>
          <w:color w:val="000000"/>
        </w:rPr>
        <w:separator/>
      </w:r>
    </w:p>
  </w:footnote>
  <w:footnote w:type="continuationSeparator" w:id="0">
    <w:p w:rsidR="00445985" w:rsidRDefault="0044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2A" w:rsidRDefault="00445985">
    <w:pPr>
      <w:pStyle w:val="Topptekst"/>
      <w:jc w:val="right"/>
    </w:pPr>
  </w:p>
  <w:p w:rsidR="00EB132A" w:rsidRDefault="0044598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C9D"/>
    <w:multiLevelType w:val="multilevel"/>
    <w:tmpl w:val="B9E046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A267E1"/>
    <w:multiLevelType w:val="multilevel"/>
    <w:tmpl w:val="D30065B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351053B5"/>
    <w:multiLevelType w:val="multilevel"/>
    <w:tmpl w:val="2C98484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1162458"/>
    <w:multiLevelType w:val="multilevel"/>
    <w:tmpl w:val="0AFCA55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7005458E"/>
    <w:multiLevelType w:val="multilevel"/>
    <w:tmpl w:val="50EE21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E2F02"/>
    <w:rsid w:val="00445985"/>
    <w:rsid w:val="004E2F02"/>
    <w:rsid w:val="009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EE94F-1FFA-4A16-8C5A-B87CB8C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2">
    <w:name w:val="heading 2"/>
    <w:basedOn w:val="Normal"/>
    <w:next w:val="Normal"/>
    <w:pPr>
      <w:keepNext/>
      <w:keepLines/>
      <w:spacing w:after="200"/>
      <w:outlineLvl w:val="1"/>
    </w:pPr>
    <w:rPr>
      <w:rFonts w:ascii="Century Gothic" w:hAnsi="Century Gothic"/>
      <w:b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pageBreakBefore/>
      <w:spacing w:after="120"/>
      <w:outlineLvl w:val="0"/>
    </w:pPr>
    <w:rPr>
      <w:rFonts w:ascii="Arial Black" w:hAnsi="Arial Black"/>
      <w:sz w:val="36"/>
      <w:szCs w:val="36"/>
      <w:lang w:eastAsia="en-US"/>
    </w:rPr>
  </w:style>
  <w:style w:type="paragraph" w:customStyle="1" w:styleId="Fakta">
    <w:name w:val="Fakta"/>
    <w:basedOn w:val="Normal"/>
    <w:next w:val="Normal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hd w:val="clear" w:color="auto" w:fill="004A8D"/>
      <w:spacing w:before="120" w:after="120"/>
      <w:ind w:left="567" w:right="567"/>
    </w:pPr>
    <w:rPr>
      <w:color w:val="FFFFFF"/>
      <w:lang w:eastAsia="en-US"/>
    </w:rPr>
  </w:style>
  <w:style w:type="paragraph" w:customStyle="1" w:styleId="FaktaOverskrift">
    <w:name w:val="Fakta Overskrift"/>
    <w:basedOn w:val="Normal"/>
    <w:next w:val="Fakta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pacing w:before="240" w:line="276" w:lineRule="auto"/>
      <w:ind w:left="567" w:right="567"/>
    </w:pPr>
    <w:rPr>
      <w:b/>
      <w:szCs w:val="18"/>
      <w:lang w:eastAsia="en-US"/>
    </w:rPr>
  </w:style>
  <w:style w:type="character" w:styleId="Plassholdertekst">
    <w:name w:val="Placeholder Text"/>
    <w:basedOn w:val="Standardskriftforavsnitt"/>
    <w:rPr>
      <w:color w:val="80808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Fotnoteteks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Standardskriftforavsnitt"/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styleId="Topptekst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Standardskriftforavsnitt"/>
    <w:rPr>
      <w:sz w:val="24"/>
      <w:szCs w:val="24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Standardskriftforavsnitt"/>
    <w:rPr>
      <w:sz w:val="24"/>
      <w:szCs w:val="24"/>
    </w:rPr>
  </w:style>
  <w:style w:type="character" w:customStyle="1" w:styleId="CommentReference">
    <w:name w:val="Comment Reference"/>
    <w:basedOn w:val="Standardskriftforavsnitt"/>
    <w:rPr>
      <w:sz w:val="16"/>
      <w:szCs w:val="16"/>
    </w:rPr>
  </w:style>
  <w:style w:type="paragraph" w:customStyle="1" w:styleId="CommentText">
    <w:name w:val="Comment Text"/>
    <w:basedOn w:val="Normal"/>
    <w:rPr>
      <w:sz w:val="20"/>
      <w:szCs w:val="20"/>
    </w:rPr>
  </w:style>
  <w:style w:type="character" w:customStyle="1" w:styleId="CommentTextChar">
    <w:name w:val="Comment Text Char"/>
    <w:basedOn w:val="Standardskriftforavsnitt"/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548BC64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548BC646</Template>
  <TotalTime>1</TotalTime>
  <Pages>7</Pages>
  <Words>2339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Avtaleskisse – databehandleravtale etter personopplysningsloven</vt:lpstr>
    </vt:vector>
  </TitlesOfParts>
  <Company>VID Vitenskapelige Høgskole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Avtaleskisse – databehandleravtale etter personopplysningsloven</dc:title>
  <dc:creator>Gunnel Helmers</dc:creator>
  <cp:lastModifiedBy>Gustav Bolin</cp:lastModifiedBy>
  <cp:revision>2</cp:revision>
  <cp:lastPrinted>2014-03-31T17:43:00Z</cp:lastPrinted>
  <dcterms:created xsi:type="dcterms:W3CDTF">2020-10-22T13:37:00Z</dcterms:created>
  <dcterms:modified xsi:type="dcterms:W3CDTF">2020-10-22T13:37:00Z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0x010100243D9B7EA22C0648870BA88BFF727A9F</vt:lpwstr>
  </property>
  <property fmtid="{D5CDD505-2E9C-101B-9397-08002B2CF9AE}" pid="3" name="IsMyDocuments">
    <vt:bool>true</vt:bool>
  </property>
</Properties>
</file>